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EFD9F">
      <w:pPr>
        <w:spacing w:line="700" w:lineRule="exact"/>
        <w:ind w:right="-4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忻审管生态函〔202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</w:t>
      </w:r>
    </w:p>
    <w:p w14:paraId="29253971">
      <w:pPr>
        <w:spacing w:line="520" w:lineRule="exact"/>
        <w:jc w:val="right"/>
        <w:rPr>
          <w:rFonts w:ascii="Times New Roman" w:hAnsi="Times New Roman" w:eastAsia="仿宋_GB2312"/>
          <w:b/>
          <w:sz w:val="32"/>
          <w:szCs w:val="32"/>
        </w:rPr>
      </w:pPr>
    </w:p>
    <w:p w14:paraId="7E8A16F3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忻州市行政审批服务管理局</w:t>
      </w:r>
    </w:p>
    <w:p w14:paraId="6527FDBB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关于阳方口镇南庄村生态恢复综合治理项目（地块一、地块二）环境影响报告书的批复</w:t>
      </w:r>
    </w:p>
    <w:p w14:paraId="68AAFF64">
      <w:pPr>
        <w:spacing w:line="400" w:lineRule="exact"/>
        <w:rPr>
          <w:rFonts w:ascii="Times New Roman" w:hAnsi="Times New Roman"/>
          <w:b/>
          <w:sz w:val="32"/>
          <w:szCs w:val="32"/>
        </w:rPr>
      </w:pPr>
    </w:p>
    <w:p w14:paraId="1E16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山西图景建筑工程有限公司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1A4E3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你公司报送的《关于〈</w:t>
      </w:r>
      <w:r>
        <w:rPr>
          <w:rFonts w:hint="eastAsia" w:ascii="Times New Roman" w:hAnsi="Times New Roman" w:eastAsia="仿宋_GB2312"/>
          <w:sz w:val="32"/>
          <w:szCs w:val="32"/>
        </w:rPr>
        <w:t>阳方口镇南庄村生态恢复综合治理项目（地块一、地块二）</w:t>
      </w:r>
      <w:r>
        <w:rPr>
          <w:rFonts w:ascii="Times New Roman" w:hAnsi="Times New Roman" w:eastAsia="仿宋"/>
          <w:sz w:val="32"/>
          <w:szCs w:val="32"/>
        </w:rPr>
        <w:t>环境影响报告书</w:t>
      </w:r>
      <w:r>
        <w:rPr>
          <w:rFonts w:ascii="Times New Roman" w:hAnsi="Times New Roman" w:eastAsia="仿宋_GB2312"/>
          <w:sz w:val="32"/>
          <w:szCs w:val="32"/>
        </w:rPr>
        <w:t>〉报批的申请》已收悉。</w:t>
      </w:r>
      <w:r>
        <w:rPr>
          <w:rFonts w:ascii="Times New Roman" w:hAnsi="Times New Roman" w:eastAsia="仿宋"/>
          <w:sz w:val="32"/>
          <w:szCs w:val="32"/>
        </w:rPr>
        <w:t>根据建设项目环境保护管理的有关规定，现对《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阳方口镇南庄村生态恢复综合治理项目（地块一、地块二）</w:t>
      </w:r>
      <w:r>
        <w:rPr>
          <w:rFonts w:ascii="Times New Roman" w:hAnsi="Times New Roman" w:eastAsia="仿宋"/>
          <w:sz w:val="32"/>
          <w:szCs w:val="32"/>
        </w:rPr>
        <w:t>环境影响报告书》（以下简称《报告书》）批复如下：</w:t>
      </w:r>
    </w:p>
    <w:p w14:paraId="79C1CF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pgSz w:w="11906" w:h="16838"/>
          <w:pgMar w:top="2835" w:right="1474" w:bottom="850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sz w:val="32"/>
          <w:szCs w:val="32"/>
        </w:rPr>
        <w:t>你公司拟</w:t>
      </w:r>
      <w:r>
        <w:rPr>
          <w:rFonts w:hint="eastAsia" w:ascii="Times New Roman" w:hAnsi="Times New Roman" w:eastAsia="仿宋"/>
          <w:sz w:val="32"/>
          <w:szCs w:val="32"/>
        </w:rPr>
        <w:t>在宁武县阳方口镇南庄村东侧的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条荒沟</w:t>
      </w:r>
      <w:r>
        <w:rPr>
          <w:rFonts w:ascii="Times New Roman" w:hAnsi="Times New Roman" w:eastAsia="仿宋"/>
          <w:sz w:val="32"/>
          <w:szCs w:val="32"/>
        </w:rPr>
        <w:t>内</w:t>
      </w:r>
      <w:r>
        <w:rPr>
          <w:rFonts w:hint="eastAsia" w:ascii="Times New Roman" w:hAnsi="Times New Roman" w:eastAsia="仿宋"/>
          <w:sz w:val="32"/>
          <w:szCs w:val="32"/>
        </w:rPr>
        <w:t>利用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华润电力（宁武）有限公司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产生的</w:t>
      </w:r>
      <w:r>
        <w:rPr>
          <w:rFonts w:hint="eastAsia" w:ascii="Times New Roman" w:hAnsi="Times New Roman" w:eastAsia="仿宋"/>
          <w:sz w:val="32"/>
          <w:szCs w:val="32"/>
        </w:rPr>
        <w:t>粉煤灰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除尘灰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和炉渣）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、脱硫石膏</w:t>
      </w:r>
      <w:r>
        <w:rPr>
          <w:rFonts w:hint="eastAsia" w:ascii="Times New Roman" w:hAnsi="Times New Roman" w:eastAsia="仿宋"/>
          <w:sz w:val="32"/>
          <w:szCs w:val="32"/>
        </w:rPr>
        <w:t>进行</w:t>
      </w:r>
      <w:r>
        <w:rPr>
          <w:rFonts w:hint="eastAsia" w:ascii="Times New Roman" w:hAnsi="Times New Roman" w:eastAsia="仿宋_GB2312"/>
          <w:sz w:val="32"/>
          <w:szCs w:val="32"/>
        </w:rPr>
        <w:t>土地复垦</w:t>
      </w:r>
      <w:r>
        <w:rPr>
          <w:rFonts w:hint="eastAsia" w:ascii="Times New Roman" w:hAnsi="Times New Roman" w:eastAsia="仿宋"/>
          <w:sz w:val="32"/>
          <w:szCs w:val="32"/>
        </w:rPr>
        <w:t>，该项目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仿宋_GB2312"/>
          <w:sz w:val="32"/>
          <w:szCs w:val="32"/>
        </w:rPr>
        <w:t>占地约39.5394</w:t>
      </w:r>
      <w:r>
        <w:rPr>
          <w:rFonts w:hint="eastAsia" w:eastAsia="仿宋_GB2312"/>
          <w:sz w:val="32"/>
          <w:szCs w:val="32"/>
        </w:rPr>
        <w:t>公顷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本次评价内容和批复仅针</w:t>
      </w:r>
      <w:r>
        <w:rPr>
          <w:rFonts w:hint="eastAsia" w:eastAsia="仿宋_GB2312"/>
          <w:sz w:val="32"/>
          <w:szCs w:val="32"/>
        </w:rPr>
        <w:t>对地块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和地块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，地块三</w:t>
      </w:r>
      <w:r>
        <w:rPr>
          <w:rFonts w:hint="eastAsia" w:eastAsia="仿宋_GB2312"/>
          <w:sz w:val="32"/>
          <w:szCs w:val="32"/>
          <w:lang w:val="en-US" w:eastAsia="zh-CN"/>
        </w:rPr>
        <w:t>因</w:t>
      </w:r>
      <w:r>
        <w:rPr>
          <w:rFonts w:hint="eastAsia" w:eastAsia="仿宋_GB2312"/>
          <w:sz w:val="32"/>
          <w:szCs w:val="32"/>
        </w:rPr>
        <w:t>部分区域压覆煤矿资源，暂不</w:t>
      </w:r>
      <w:r>
        <w:rPr>
          <w:rFonts w:hint="eastAsia" w:eastAsia="仿宋_GB2312"/>
          <w:sz w:val="32"/>
          <w:szCs w:val="32"/>
          <w:lang w:val="en-US" w:eastAsia="zh-CN"/>
        </w:rPr>
        <w:t>具备土地复垦条件（后续另行评价）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实际复垦面积约27.4465公顷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建设主要内容包括基底清理、防渗工程、</w:t>
      </w:r>
      <w:r>
        <w:rPr>
          <w:rFonts w:hint="eastAsia" w:eastAsia="仿宋_GB2312"/>
          <w:sz w:val="32"/>
          <w:szCs w:val="32"/>
          <w:lang w:val="en-US" w:eastAsia="zh-CN"/>
        </w:rPr>
        <w:t>拦挡</w:t>
      </w:r>
      <w:r>
        <w:rPr>
          <w:rFonts w:hint="eastAsia" w:eastAsia="仿宋_GB2312"/>
          <w:sz w:val="32"/>
          <w:szCs w:val="32"/>
        </w:rPr>
        <w:t>坝、排水工程、填埋与坡面防护工程、封场工程、土地复垦工程等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本次工程</w:t>
      </w:r>
      <w:r>
        <w:rPr>
          <w:rFonts w:ascii="Times New Roman" w:hAnsi="Times New Roman" w:eastAsia="仿宋"/>
          <w:sz w:val="32"/>
          <w:szCs w:val="32"/>
        </w:rPr>
        <w:t>总投资</w:t>
      </w:r>
      <w:r>
        <w:rPr>
          <w:rFonts w:hint="eastAsia" w:ascii="Times New Roman" w:hAnsi="Times New Roman" w:eastAsia="仿宋"/>
          <w:sz w:val="32"/>
          <w:szCs w:val="32"/>
        </w:rPr>
        <w:t>1440.4</w:t>
      </w:r>
      <w:r>
        <w:rPr>
          <w:rFonts w:ascii="Times New Roman" w:hAnsi="Times New Roman" w:eastAsia="仿宋"/>
          <w:sz w:val="32"/>
          <w:szCs w:val="32"/>
        </w:rPr>
        <w:t>万元，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其中</w:t>
      </w:r>
      <w:r>
        <w:rPr>
          <w:rFonts w:ascii="Times New Roman" w:hAnsi="Times New Roman" w:eastAsia="仿宋"/>
          <w:sz w:val="32"/>
          <w:szCs w:val="32"/>
        </w:rPr>
        <w:t>环保投资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仿宋"/>
          <w:sz w:val="32"/>
          <w:szCs w:val="32"/>
        </w:rPr>
        <w:t>万元。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该项目已取得</w:t>
      </w:r>
      <w:r>
        <w:rPr>
          <w:rFonts w:hint="eastAsia" w:ascii="Times New Roman" w:hAnsi="Times New Roman" w:eastAsia="仿宋"/>
          <w:sz w:val="32"/>
          <w:szCs w:val="32"/>
        </w:rPr>
        <w:t>山西省企业投资项目备案证（项目代码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2402-140925-89-05-123608）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宁武县人民政府承诺待出台</w:t>
      </w:r>
    </w:p>
    <w:p w14:paraId="218EC5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《大宗固废处置办法》利用工业固体废物回填土地复垦的规划后，将该项目纳入宁武县国土空间生态修复专项规划；</w:t>
      </w:r>
      <w:r>
        <w:rPr>
          <w:rFonts w:hint="eastAsia" w:ascii="Times New Roman" w:hAnsi="Times New Roman" w:eastAsia="仿宋"/>
          <w:sz w:val="32"/>
          <w:szCs w:val="32"/>
        </w:rPr>
        <w:t>宁武县自然资源局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针对本项目</w:t>
      </w:r>
      <w:r>
        <w:rPr>
          <w:rFonts w:hint="eastAsia" w:ascii="Times New Roman" w:hAnsi="Times New Roman" w:eastAsia="仿宋"/>
          <w:sz w:val="32"/>
          <w:szCs w:val="32"/>
        </w:rPr>
        <w:t>出具了《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关于宁武县</w:t>
      </w:r>
      <w:r>
        <w:rPr>
          <w:rFonts w:hint="eastAsia" w:ascii="Times New Roman" w:hAnsi="Times New Roman" w:eastAsia="仿宋"/>
          <w:sz w:val="32"/>
          <w:szCs w:val="32"/>
        </w:rPr>
        <w:t>阳方口镇南庄村生态恢复综合治理项目土地复垦方案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审查意见书</w:t>
      </w:r>
      <w:r>
        <w:rPr>
          <w:rFonts w:hint="eastAsia" w:ascii="Times New Roman" w:hAnsi="Times New Roman" w:eastAsia="仿宋"/>
          <w:sz w:val="32"/>
          <w:szCs w:val="32"/>
        </w:rPr>
        <w:t>》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宁自然资发〔2024〕24号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）。</w:t>
      </w:r>
      <w:r>
        <w:rPr>
          <w:rFonts w:ascii="Times New Roman" w:hAnsi="Times New Roman" w:eastAsia="仿宋"/>
          <w:kern w:val="0"/>
          <w:sz w:val="32"/>
          <w:szCs w:val="32"/>
        </w:rPr>
        <w:t>在严格落实《报告书》提出的各项污染防治、生态保护措施和本批复要求的前提下，我局原则同意《报告书》中所列的建设项目的性质、规模、地点、工艺以及拟采取的环境保护措施。</w:t>
      </w:r>
    </w:p>
    <w:p w14:paraId="090E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二、项目设计、建设和运行管理中应重点做好以下工作：</w:t>
      </w:r>
    </w:p>
    <w:p w14:paraId="6A057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1、严格落实</w:t>
      </w:r>
      <w:r>
        <w:rPr>
          <w:rFonts w:hint="eastAsia" w:ascii="Times New Roman" w:hAnsi="Times New Roman" w:eastAsia="仿宋"/>
          <w:sz w:val="32"/>
          <w:szCs w:val="32"/>
        </w:rPr>
        <w:t>基础建设</w:t>
      </w:r>
      <w:r>
        <w:rPr>
          <w:rFonts w:ascii="Times New Roman" w:hAnsi="Times New Roman" w:eastAsia="仿宋"/>
          <w:sz w:val="32"/>
          <w:szCs w:val="32"/>
        </w:rPr>
        <w:t>期污水、扬尘、噪声、固废等污染防治措施。严格落实《报告书》提出的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拦挡</w:t>
      </w:r>
      <w:r>
        <w:rPr>
          <w:rFonts w:hint="eastAsia" w:ascii="Times New Roman" w:hAnsi="Times New Roman" w:eastAsia="仿宋"/>
          <w:sz w:val="32"/>
          <w:szCs w:val="32"/>
        </w:rPr>
        <w:t>坝</w:t>
      </w:r>
      <w:r>
        <w:rPr>
          <w:rFonts w:ascii="Times New Roman" w:hAnsi="Times New Roman" w:eastAsia="仿宋"/>
          <w:sz w:val="32"/>
          <w:szCs w:val="32"/>
        </w:rPr>
        <w:t>、排洪涵洞、截水沟、</w:t>
      </w:r>
      <w:r>
        <w:rPr>
          <w:rFonts w:hint="eastAsia" w:ascii="Times New Roman" w:hAnsi="Times New Roman" w:eastAsia="仿宋"/>
          <w:sz w:val="32"/>
          <w:szCs w:val="32"/>
        </w:rPr>
        <w:t>渗滤液收集池、</w:t>
      </w:r>
      <w:r>
        <w:rPr>
          <w:rFonts w:ascii="Times New Roman" w:hAnsi="Times New Roman" w:eastAsia="仿宋"/>
          <w:sz w:val="32"/>
          <w:szCs w:val="32"/>
        </w:rPr>
        <w:t>消力池、填埋工程、复垦工程、辅助工程等的建设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基建</w:t>
      </w:r>
      <w:r>
        <w:rPr>
          <w:rFonts w:ascii="Times New Roman" w:hAnsi="Times New Roman" w:eastAsia="仿宋"/>
          <w:sz w:val="32"/>
          <w:szCs w:val="32"/>
          <w:lang w:val="en-GB"/>
        </w:rPr>
        <w:t>废水经沉淀处理后，全部回用于场地抑尘，不</w:t>
      </w:r>
      <w:r>
        <w:rPr>
          <w:rFonts w:hint="eastAsia" w:ascii="Times New Roman" w:hAnsi="Times New Roman" w:eastAsia="仿宋"/>
          <w:sz w:val="32"/>
          <w:szCs w:val="32"/>
        </w:rPr>
        <w:t>得</w:t>
      </w:r>
      <w:r>
        <w:rPr>
          <w:rFonts w:ascii="Times New Roman" w:hAnsi="Times New Roman" w:eastAsia="仿宋"/>
          <w:sz w:val="32"/>
          <w:szCs w:val="32"/>
          <w:lang w:val="en-GB"/>
        </w:rPr>
        <w:t>外排；</w:t>
      </w:r>
      <w:r>
        <w:rPr>
          <w:rFonts w:ascii="Times New Roman" w:hAnsi="Times New Roman" w:eastAsia="仿宋"/>
          <w:sz w:val="32"/>
          <w:szCs w:val="32"/>
        </w:rPr>
        <w:t>采取边界围挡、物料遮盖、定期洒水、运输车辆加盖篷布等措施减少扬尘；选用低噪设备、加强管理、减速、限鸣，建筑施工场界噪声应满足《建筑施工场界环境</w:t>
      </w:r>
      <w:r>
        <w:rPr>
          <w:rFonts w:ascii="Times New Roman" w:hAnsi="Times New Roman" w:eastAsia="仿宋"/>
          <w:sz w:val="32"/>
          <w:szCs w:val="32"/>
          <w:lang w:val="en-GB"/>
        </w:rPr>
        <w:t>噪声排放标准》（GB12523-2011）要求；基础设施建设过程临时产生的弃渣要定点、合理堆放，并采用遮盖、洒水等措施临时防护，并及时运送到填方区，回用于用土工程；生活垃圾及时送往环卫部门指定地点进行处置</w:t>
      </w:r>
      <w:r>
        <w:rPr>
          <w:rFonts w:hint="eastAsia" w:ascii="Times New Roman" w:hAnsi="Times New Roman" w:eastAsia="仿宋"/>
          <w:sz w:val="32"/>
          <w:szCs w:val="32"/>
          <w:lang w:val="en-GB"/>
        </w:rPr>
        <w:t>；</w:t>
      </w:r>
      <w:r>
        <w:rPr>
          <w:rFonts w:ascii="Times New Roman" w:hAnsi="Times New Roman" w:eastAsia="仿宋"/>
          <w:sz w:val="32"/>
          <w:szCs w:val="32"/>
        </w:rPr>
        <w:t>建设</w:t>
      </w:r>
      <w:r>
        <w:rPr>
          <w:rFonts w:hint="eastAsia" w:ascii="Times New Roman" w:hAnsi="Times New Roman" w:eastAsia="仿宋"/>
          <w:sz w:val="32"/>
          <w:szCs w:val="32"/>
        </w:rPr>
        <w:t>期对</w:t>
      </w:r>
      <w:r>
        <w:rPr>
          <w:rFonts w:ascii="Times New Roman" w:hAnsi="Times New Roman" w:eastAsia="仿宋"/>
          <w:sz w:val="32"/>
          <w:szCs w:val="32"/>
        </w:rPr>
        <w:t>占用草地的表层土予以收集保存，暂存于临时堆土场用于后期复垦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 w14:paraId="644A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防渗措施。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填料</w:t>
      </w:r>
      <w:r>
        <w:rPr>
          <w:rFonts w:hint="eastAsia" w:ascii="Times New Roman" w:hAnsi="Times New Roman" w:eastAsia="仿宋"/>
          <w:sz w:val="32"/>
          <w:szCs w:val="32"/>
        </w:rPr>
        <w:t>堆存前</w:t>
      </w:r>
      <w:r>
        <w:rPr>
          <w:rFonts w:ascii="Times New Roman" w:hAnsi="Times New Roman" w:eastAsia="仿宋"/>
          <w:sz w:val="32"/>
          <w:szCs w:val="32"/>
        </w:rPr>
        <w:t>要严格按照设计及</w:t>
      </w:r>
      <w:r>
        <w:rPr>
          <w:rFonts w:hint="eastAsia" w:ascii="Times New Roman" w:hAnsi="Times New Roman" w:eastAsia="仿宋"/>
          <w:sz w:val="32"/>
          <w:szCs w:val="32"/>
        </w:rPr>
        <w:t>环评</w:t>
      </w:r>
      <w:r>
        <w:rPr>
          <w:rFonts w:ascii="Times New Roman" w:hAnsi="Times New Roman" w:eastAsia="仿宋"/>
          <w:sz w:val="32"/>
          <w:szCs w:val="32"/>
        </w:rPr>
        <w:t>要求，采用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两布一膜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防渗层对场地及边坡进行防渗处理。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填料</w:t>
      </w:r>
      <w:r>
        <w:rPr>
          <w:rFonts w:ascii="Times New Roman" w:hAnsi="Times New Roman" w:eastAsia="仿宋"/>
          <w:sz w:val="32"/>
          <w:szCs w:val="32"/>
        </w:rPr>
        <w:t>按要求分层压实后，再经黄土覆盖压实，禁止填埋生活垃圾和危险废物等不符合入场要求的固体废物，并定期巡检，发现问题及时加固检修。</w:t>
      </w:r>
    </w:p>
    <w:p w14:paraId="4377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污废水污染防治措施。</w:t>
      </w:r>
      <w:r>
        <w:rPr>
          <w:rFonts w:ascii="Times New Roman" w:hAnsi="Times New Roman" w:eastAsia="仿宋"/>
          <w:color w:val="000000"/>
          <w:sz w:val="32"/>
          <w:szCs w:val="32"/>
        </w:rPr>
        <w:t>场地上游及周边汇水通过截洪沟排到场地下游的消力池中，然后通过浆砌石水渠外排；场地内雨水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及渗滤液</w:t>
      </w:r>
      <w:r>
        <w:rPr>
          <w:rFonts w:ascii="Times New Roman" w:hAnsi="Times New Roman" w:eastAsia="仿宋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渗滤液收集系统</w:t>
      </w:r>
      <w:r>
        <w:rPr>
          <w:rFonts w:ascii="Times New Roman" w:hAnsi="Times New Roman" w:eastAsia="仿宋"/>
          <w:color w:val="000000"/>
          <w:sz w:val="32"/>
          <w:szCs w:val="32"/>
        </w:rPr>
        <w:t>排至渗滤液收集池，经过沉淀后用于填埋区洒水抑尘，不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</w:rPr>
        <w:t>外排；</w:t>
      </w:r>
      <w:r>
        <w:rPr>
          <w:rFonts w:ascii="Times New Roman" w:hAnsi="Times New Roman" w:eastAsia="仿宋"/>
          <w:color w:val="000000"/>
          <w:sz w:val="32"/>
          <w:szCs w:val="32"/>
          <w:lang w:val="en-GB"/>
        </w:rPr>
        <w:t>洗车平台配设废水沉淀循环池，洗车废水经收集沉淀后回用，不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  <w:lang w:val="en-GB"/>
        </w:rPr>
        <w:t>外排；</w:t>
      </w:r>
      <w:r>
        <w:rPr>
          <w:rFonts w:ascii="Times New Roman" w:hAnsi="Times New Roman" w:eastAsia="仿宋"/>
          <w:color w:val="000000"/>
          <w:sz w:val="32"/>
          <w:szCs w:val="32"/>
        </w:rPr>
        <w:t>生活废水直接回用于地面抑尘洒水，不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</w:rPr>
        <w:t>外排。</w:t>
      </w:r>
    </w:p>
    <w:p w14:paraId="27E3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大气污染防治措施。填埋</w:t>
      </w:r>
      <w:r>
        <w:rPr>
          <w:rFonts w:hint="eastAsia" w:ascii="Times New Roman" w:hAnsi="Times New Roman" w:eastAsia="仿宋"/>
          <w:sz w:val="32"/>
          <w:szCs w:val="32"/>
        </w:rPr>
        <w:t>场地</w:t>
      </w:r>
      <w:r>
        <w:rPr>
          <w:rFonts w:ascii="Times New Roman" w:hAnsi="Times New Roman" w:eastAsia="仿宋"/>
          <w:sz w:val="32"/>
          <w:szCs w:val="32"/>
        </w:rPr>
        <w:t>分区作业，及时推平压实，并配专门洒水车在场内定期洒水降尘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避免大风天气作业，减少回填过程中产生扬尘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车辆密闭或加盖苫布，防</w:t>
      </w:r>
      <w:r>
        <w:rPr>
          <w:rFonts w:hint="eastAsia" w:ascii="Times New Roman" w:hAnsi="Times New Roman" w:eastAsia="仿宋"/>
          <w:sz w:val="32"/>
          <w:szCs w:val="32"/>
        </w:rPr>
        <w:t>止</w:t>
      </w:r>
      <w:r>
        <w:rPr>
          <w:rFonts w:ascii="Times New Roman" w:hAnsi="Times New Roman" w:eastAsia="仿宋"/>
          <w:sz w:val="32"/>
          <w:szCs w:val="32"/>
        </w:rPr>
        <w:t>遗撒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并及时对出场车辆进行清洗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取土过程中进行洒水抑尘，并且及时利用遮盖网进行遮盖，取土完成后全部进行生态恢复；场界颗粒物排放满足《大气污染物综合排放标准》（GB16297-1996）限值要求。</w:t>
      </w:r>
    </w:p>
    <w:p w14:paraId="06D0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5、严格落实</w:t>
      </w:r>
      <w:r>
        <w:rPr>
          <w:rFonts w:ascii="Times New Roman" w:hAnsi="Times New Roman" w:eastAsia="仿宋"/>
          <w:sz w:val="32"/>
          <w:szCs w:val="32"/>
        </w:rPr>
        <w:t>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噪声污染控制措施。项目主要噪声源包括</w:t>
      </w:r>
      <w:r>
        <w:rPr>
          <w:rFonts w:ascii="Times New Roman" w:hAnsi="Times New Roman" w:eastAsia="仿宋"/>
          <w:sz w:val="32"/>
          <w:szCs w:val="32"/>
        </w:rPr>
        <w:t>推土机、挖掘机、压路机及运输车辆等</w:t>
      </w:r>
      <w:r>
        <w:rPr>
          <w:rFonts w:ascii="Times New Roman" w:hAnsi="Times New Roman" w:eastAsia="仿宋"/>
          <w:color w:val="000000"/>
          <w:sz w:val="32"/>
          <w:szCs w:val="32"/>
        </w:rPr>
        <w:t>，在设备选型时尽可能选用低噪声设备，并针对性采取车辆减速慢行、禁止夜间作业等降噪措施，确保场界噪声满足《工业企业厂界环境噪声排放标准》（GB12348-2008）要求。</w:t>
      </w:r>
    </w:p>
    <w:p w14:paraId="0FAF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6、严格</w:t>
      </w:r>
      <w:r>
        <w:rPr>
          <w:rFonts w:ascii="Times New Roman" w:hAnsi="Times New Roman" w:eastAsia="仿宋"/>
          <w:sz w:val="32"/>
          <w:szCs w:val="32"/>
        </w:rPr>
        <w:t>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固废污染防治措施。场地、道路平整开挖的土方用于回填场地的平整，不得随意抛洒；生活垃圾分类收集后，定期交由当地环卫部门处置。</w:t>
      </w:r>
    </w:p>
    <w:p w14:paraId="60A6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>7、</w:t>
      </w:r>
      <w:r>
        <w:rPr>
          <w:rFonts w:hint="eastAsia" w:ascii="Times New Roman" w:hAnsi="Times New Roman" w:eastAsia="仿宋"/>
          <w:sz w:val="32"/>
          <w:szCs w:val="32"/>
        </w:rPr>
        <w:t>严格落实</w:t>
      </w:r>
      <w:r>
        <w:rPr>
          <w:rFonts w:ascii="Times New Roman" w:hAnsi="Times New Roman" w:eastAsia="仿宋"/>
          <w:sz w:val="32"/>
          <w:szCs w:val="32"/>
        </w:rPr>
        <w:t>填埋作业期</w:t>
      </w:r>
      <w:r>
        <w:rPr>
          <w:rFonts w:hint="eastAsia" w:ascii="Times New Roman" w:hAnsi="Times New Roman" w:eastAsia="仿宋"/>
          <w:sz w:val="32"/>
          <w:szCs w:val="32"/>
        </w:rPr>
        <w:t>的生态环境保护措施。</w:t>
      </w:r>
      <w:r>
        <w:rPr>
          <w:rFonts w:ascii="Times New Roman" w:hAnsi="Times New Roman" w:eastAsia="仿宋"/>
          <w:sz w:val="32"/>
          <w:szCs w:val="32"/>
        </w:rPr>
        <w:t>填充到设计高度后要及时对平台</w:t>
      </w:r>
      <w:r>
        <w:rPr>
          <w:rFonts w:hint="eastAsia" w:ascii="Times New Roman" w:hAnsi="Times New Roman" w:eastAsia="仿宋"/>
          <w:sz w:val="32"/>
          <w:szCs w:val="32"/>
        </w:rPr>
        <w:t>和坡面</w:t>
      </w:r>
      <w:r>
        <w:rPr>
          <w:rFonts w:ascii="Times New Roman" w:hAnsi="Times New Roman" w:eastAsia="仿宋"/>
          <w:sz w:val="32"/>
          <w:szCs w:val="32"/>
        </w:rPr>
        <w:t>进行覆土，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平台</w:t>
      </w:r>
      <w:r>
        <w:rPr>
          <w:rFonts w:ascii="Times New Roman" w:hAnsi="Times New Roman" w:eastAsia="仿宋"/>
          <w:sz w:val="32"/>
          <w:szCs w:val="32"/>
        </w:rPr>
        <w:t>覆土厚度</w:t>
      </w:r>
      <w:r>
        <w:rPr>
          <w:rFonts w:hint="eastAsia"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0.8</w:t>
      </w:r>
      <w:r>
        <w:rPr>
          <w:rFonts w:ascii="Times New Roman" w:hAnsi="Times New Roman" w:eastAsia="仿宋"/>
          <w:sz w:val="32"/>
          <w:szCs w:val="32"/>
        </w:rPr>
        <w:t>m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恢复为耕地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马道平台和坡面</w:t>
      </w:r>
      <w:r>
        <w:rPr>
          <w:rFonts w:ascii="Times New Roman" w:hAnsi="Times New Roman" w:eastAsia="仿宋"/>
          <w:sz w:val="32"/>
          <w:szCs w:val="32"/>
        </w:rPr>
        <w:t>覆土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厚度0.5m</w:t>
      </w:r>
      <w:r>
        <w:rPr>
          <w:rFonts w:ascii="Times New Roman" w:hAnsi="Times New Roman" w:eastAsia="仿宋"/>
          <w:sz w:val="32"/>
          <w:szCs w:val="32"/>
        </w:rPr>
        <w:t>复垦为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其他</w:t>
      </w:r>
      <w:r>
        <w:rPr>
          <w:rFonts w:ascii="Times New Roman" w:hAnsi="Times New Roman" w:eastAsia="仿宋"/>
          <w:sz w:val="32"/>
          <w:szCs w:val="32"/>
        </w:rPr>
        <w:t>林地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未填充区复垦为人工牧草地。</w:t>
      </w:r>
    </w:p>
    <w:p w14:paraId="41E3D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8、</w:t>
      </w:r>
      <w:r>
        <w:rPr>
          <w:rFonts w:ascii="Times New Roman" w:hAnsi="Times New Roman" w:eastAsia="仿宋"/>
          <w:sz w:val="32"/>
          <w:szCs w:val="32"/>
        </w:rPr>
        <w:t>严格落实各项环境风险防范措施。建立健全各项环境管理制度，强化环境风险防范工作，制定</w:t>
      </w:r>
      <w:r>
        <w:rPr>
          <w:rFonts w:hint="eastAsia" w:ascii="Times New Roman" w:hAnsi="Times New Roman" w:eastAsia="仿宋"/>
          <w:sz w:val="32"/>
          <w:szCs w:val="32"/>
        </w:rPr>
        <w:t>填埋作业期</w:t>
      </w:r>
      <w:r>
        <w:rPr>
          <w:rFonts w:ascii="Times New Roman" w:hAnsi="Times New Roman" w:eastAsia="仿宋"/>
          <w:sz w:val="32"/>
          <w:szCs w:val="32"/>
        </w:rPr>
        <w:t>规范有效的环境风险应急预案，提高环境风险防范意识与应急能力，定期开展环境风险应急演练，确保环境安全。</w:t>
      </w:r>
    </w:p>
    <w:p w14:paraId="7F68A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三、做好信息公开。在工程施工和运营过程中，应定期发布环境信息，建立畅通的公众参与平台，加强与周边公众的沟通，主动接受社会监督，并及时解决公众担忧的环境问题，满足公众合理的环境诉求。</w:t>
      </w:r>
    </w:p>
    <w:p w14:paraId="0B16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4"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四、落实污染防治设施必须与主体工程同时设计、同时施工、同时投产使用的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三同时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制度，项目建成后，必须按规定程序实施分阶段竣工环境保护验收；如项目的性质、规模、地点、采用的生产工艺或者防治污染、防止生态破坏的措施发生重大变动的，应当重新报批建设项目环境影响评价文件。</w:t>
      </w:r>
    </w:p>
    <w:p w14:paraId="66B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五、项目在履行环保设施建设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三同时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（同时设计、同时施工、同时投产使用）制度的同时，必须将环保设施同主体工程一体纳入项目安全设施设计中，并按照国家有关规定报经相关行业企业监管部门审查批准；需要申请领取安全生产许可证的，必须按规定取得安全生产许可证。</w:t>
      </w:r>
    </w:p>
    <w:p w14:paraId="43DAC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六、依据《山西省一枚印章管审批条例》、《忻州市相对集中行政许可权改革实施方案》，你公司应主动接受各级生态环境行政主管部门的监督检查。忻州市生态环境局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宁武</w:t>
      </w:r>
      <w:r>
        <w:rPr>
          <w:rFonts w:ascii="Times New Roman" w:hAnsi="Times New Roman" w:eastAsia="仿宋"/>
          <w:sz w:val="32"/>
          <w:szCs w:val="32"/>
        </w:rPr>
        <w:t>分局负责项目的现场环境监管，确保各项环保措施按《报告书》及本批复要求落实到位，忻州市生态环境局负责项目的环境监督检查工作。</w:t>
      </w:r>
    </w:p>
    <w:p w14:paraId="5FDB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74914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忻州市行政审批服务管理局</w:t>
      </w:r>
    </w:p>
    <w:p w14:paraId="7CD9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40" w:firstLine="4480" w:firstLineChars="1400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日</w:t>
      </w:r>
    </w:p>
    <w:p w14:paraId="766323CE"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br w:type="page"/>
      </w:r>
    </w:p>
    <w:p w14:paraId="056C78EC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FA9050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F79D54B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028E0DC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ADFDA95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8AC6D5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BCA082C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C115AAB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6328C3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03DB9E5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983F5F3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640165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774160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5481FE4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C0C5C7F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835AC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62C2CB7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BBEC281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4BF83F0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AC22AC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999A6F0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36E35C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847EBF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DA23D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BFDCAD7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94A86DD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091E25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0DB2D42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125A4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0A785177">
      <w:pPr>
        <w:spacing w:line="400" w:lineRule="exact"/>
        <w:ind w:left="840" w:hanging="840" w:hanging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抄送：</w:t>
      </w:r>
      <w:r>
        <w:rPr>
          <w:rFonts w:ascii="Times New Roman" w:hAnsi="Times New Roman" w:eastAsia="仿宋_GB2312" w:cs="Times New Roman"/>
          <w:sz w:val="28"/>
          <w:szCs w:val="28"/>
        </w:rPr>
        <w:t>忻州市生态环境局，忻州市规划和自然资源局，忻州市生态环境局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宁武</w:t>
      </w:r>
      <w:r>
        <w:rPr>
          <w:rFonts w:ascii="Times New Roman" w:hAnsi="Times New Roman" w:eastAsia="仿宋_GB2312" w:cs="Times New Roman"/>
          <w:sz w:val="28"/>
          <w:szCs w:val="28"/>
        </w:rPr>
        <w:t>分局，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山西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宇达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环保科技有限公司</w:t>
      </w:r>
    </w:p>
    <w:sectPr>
      <w:footerReference r:id="rId4" w:type="default"/>
      <w:pgSz w:w="11906" w:h="16838"/>
      <w:pgMar w:top="2835" w:right="1474" w:bottom="850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3B36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72ED8">
    <w:pPr>
      <w:pStyle w:val="12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43180</wp:posOffset>
              </wp:positionV>
              <wp:extent cx="687070" cy="262255"/>
              <wp:effectExtent l="0" t="0" r="0" b="0"/>
              <wp:wrapNone/>
              <wp:docPr id="1" name="_x0000_s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07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45EAE">
                          <w:pPr>
                            <w:pStyle w:val="1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42000257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39" o:spid="_x0000_s1026" o:spt="1" style="position:absolute;left:0pt;margin-top:3.4pt;height:20.65pt;width:54.1pt;mso-position-horizontal:outside;mso-position-horizontal-relative:margin;z-index:251659264;mso-width-relative:page;mso-height-relative:page;" filled="f" stroked="f" coordsize="21600,21600" o:gfxdata="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s&#10;doJO1gAAAAUBAAAPAAAAAAAAAAEAIAAAACIAAABkcnMvZG93bnJldi54bWxQSwECFAAUAAAACACH&#10;TuJARfYhbrQBAAB0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C45EAE">
                    <w:pPr>
                      <w:pStyle w:val="12"/>
                      <w:tabs>
                        <w:tab w:val="clear" w:pos="4153"/>
                        <w:tab w:val="clear" w:pos="8306"/>
                      </w:tabs>
                      <w:rPr>
                        <w:rStyle w:val="16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42000257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88B6E"/>
    <w:multiLevelType w:val="singleLevel"/>
    <w:tmpl w:val="8F388B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zZlMGMyZmMwNjMwNTY2NzY4NzBkNjg4ZjMwOTcifQ=="/>
  </w:docVars>
  <w:rsids>
    <w:rsidRoot w:val="00707D03"/>
    <w:rsid w:val="00302CC6"/>
    <w:rsid w:val="00423461"/>
    <w:rsid w:val="00444159"/>
    <w:rsid w:val="00533EC4"/>
    <w:rsid w:val="00707D03"/>
    <w:rsid w:val="00801DAE"/>
    <w:rsid w:val="06534189"/>
    <w:rsid w:val="08680FCE"/>
    <w:rsid w:val="0B8E1CCE"/>
    <w:rsid w:val="0BB40CEC"/>
    <w:rsid w:val="0CB84A65"/>
    <w:rsid w:val="0D921518"/>
    <w:rsid w:val="0EA9280C"/>
    <w:rsid w:val="19240E46"/>
    <w:rsid w:val="20D26CDA"/>
    <w:rsid w:val="29DA269C"/>
    <w:rsid w:val="3C8F4239"/>
    <w:rsid w:val="4089002C"/>
    <w:rsid w:val="47CC0534"/>
    <w:rsid w:val="482C7CCE"/>
    <w:rsid w:val="4B647E13"/>
    <w:rsid w:val="4C7B1F56"/>
    <w:rsid w:val="4D6E2D36"/>
    <w:rsid w:val="4FA445A2"/>
    <w:rsid w:val="52DF0E1C"/>
    <w:rsid w:val="54C52A12"/>
    <w:rsid w:val="59E1740A"/>
    <w:rsid w:val="5E51143D"/>
    <w:rsid w:val="67B32C30"/>
    <w:rsid w:val="67D259E8"/>
    <w:rsid w:val="7039107C"/>
    <w:rsid w:val="75571930"/>
    <w:rsid w:val="760366C1"/>
    <w:rsid w:val="77D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纯文本1"/>
    <w:basedOn w:val="1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9">
    <w:name w:val="正文文本1"/>
    <w:basedOn w:val="1"/>
    <w:qFormat/>
    <w:uiPriority w:val="0"/>
    <w:rPr>
      <w:rFonts w:eastAsia="宋体"/>
    </w:rPr>
  </w:style>
  <w:style w:type="paragraph" w:customStyle="1" w:styleId="10">
    <w:name w:val="日期1"/>
    <w:basedOn w:val="1"/>
    <w:qFormat/>
    <w:uiPriority w:val="0"/>
    <w:pPr>
      <w:ind w:left="100" w:leftChars="2500"/>
    </w:pPr>
  </w:style>
  <w:style w:type="paragraph" w:customStyle="1" w:styleId="11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副标题1"/>
    <w:basedOn w:val="1"/>
    <w:qFormat/>
    <w:uiPriority w:val="0"/>
    <w:pPr>
      <w:spacing w:before="240" w:after="60" w:line="312" w:lineRule="atLeast"/>
      <w:jc w:val="center"/>
      <w:outlineLvl w:val="1"/>
    </w:pPr>
    <w:rPr>
      <w:rFonts w:ascii="等线 Light" w:hAnsi="等线 Light"/>
      <w:b/>
      <w:bCs/>
      <w:kern w:val="28"/>
      <w:sz w:val="44"/>
      <w:szCs w:val="44"/>
    </w:rPr>
  </w:style>
  <w:style w:type="paragraph" w:customStyle="1" w:styleId="15">
    <w:name w:val="正文首行缩进1"/>
    <w:basedOn w:val="9"/>
    <w:qFormat/>
    <w:uiPriority w:val="0"/>
    <w:pPr>
      <w:ind w:firstLine="420" w:firstLineChars="100"/>
    </w:pPr>
    <w:rPr>
      <w:rFonts w:eastAsia="华文彩云"/>
      <w:color w:val="FF6600"/>
      <w:sz w:val="18"/>
      <w:szCs w:val="20"/>
    </w:rPr>
  </w:style>
  <w:style w:type="character" w:customStyle="1" w:styleId="16">
    <w:name w:val="页码1"/>
    <w:qFormat/>
    <w:uiPriority w:val="0"/>
  </w:style>
  <w:style w:type="paragraph" w:customStyle="1" w:styleId="17">
    <w:name w:val="正文样式"/>
    <w:basedOn w:val="1"/>
    <w:qFormat/>
    <w:uiPriority w:val="0"/>
    <w:pPr>
      <w:tabs>
        <w:tab w:val="left" w:pos="1440"/>
        <w:tab w:val="left" w:pos="4368"/>
      </w:tabs>
      <w:spacing w:line="360" w:lineRule="auto"/>
      <w:ind w:firstLine="493"/>
    </w:pPr>
    <w:rPr>
      <w:color w:val="FF0000"/>
      <w:sz w:val="24"/>
    </w:rPr>
  </w:style>
  <w:style w:type="character" w:customStyle="1" w:styleId="18">
    <w:name w:val="批注文字 字符1"/>
    <w:qFormat/>
    <w:uiPriority w:val="0"/>
    <w:rPr>
      <w:szCs w:val="24"/>
    </w:rPr>
  </w:style>
  <w:style w:type="paragraph" w:customStyle="1" w:styleId="19">
    <w:name w:val="默认段落字体 Para Char Char Char Char Char Char Char Char Char Char"/>
    <w:basedOn w:val="1"/>
    <w:semiHidden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20">
    <w:name w:val="p0"/>
    <w:basedOn w:val="1"/>
    <w:qFormat/>
    <w:uiPriority w:val="0"/>
    <w:rPr>
      <w:kern w:val="0"/>
      <w:szCs w:val="21"/>
    </w:rPr>
  </w:style>
  <w:style w:type="paragraph" w:customStyle="1" w:styleId="21">
    <w:name w:val="0正文"/>
    <w:basedOn w:val="1"/>
    <w:qFormat/>
    <w:uiPriority w:val="0"/>
    <w:pPr>
      <w:spacing w:line="480" w:lineRule="exact"/>
      <w:ind w:firstLine="200" w:firstLineChars="200"/>
      <w:contextualSpacing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2374</Words>
  <Characters>2467</Characters>
  <Lines>16</Lines>
  <Paragraphs>4</Paragraphs>
  <TotalTime>3</TotalTime>
  <ScaleCrop>false</ScaleCrop>
  <LinksUpToDate>false</LinksUpToDate>
  <CharactersWithSpaces>2467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2023-03-17T08:04:00Z</dcterms:created>
  <dc:creator>Administrator</dc:creator>
  <cp:lastModifiedBy>冯彦芳</cp:lastModifiedBy>
  <cp:lastPrinted>2024-10-11T07:56:16Z</cp:lastPrinted>
  <dcterms:modified xsi:type="dcterms:W3CDTF">2024-10-11T08:16:01Z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F362672DB31746D8A624FBC0EB79A3BA_13</vt:lpwstr>
  </property>
</Properties>
</file>