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建筑施工特种作业人员操作资格考核申请指南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一、打开忻州市政务服务网，在特色专区中找到“一件事一次办”页面。</w:t>
      </w:r>
    </w:p>
    <w:p>
      <w:r>
        <w:drawing>
          <wp:inline distT="0" distB="0" distL="114300" distR="114300">
            <wp:extent cx="5253990" cy="2786380"/>
            <wp:effectExtent l="0" t="0" r="38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二、点击登录后选择需要办理的事项</w:t>
      </w:r>
    </w:p>
    <w:p>
      <w:r>
        <w:drawing>
          <wp:inline distT="0" distB="0" distL="114300" distR="114300">
            <wp:extent cx="5266690" cy="261493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三、点击立即办理</w:t>
      </w:r>
    </w:p>
    <w:p>
      <w:r>
        <w:drawing>
          <wp:inline distT="0" distB="0" distL="114300" distR="114300">
            <wp:extent cx="5266690" cy="2115820"/>
            <wp:effectExtent l="0" t="0" r="1016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四、单个人申请，填写信息，上传单个人材料即可。</w:t>
      </w:r>
    </w:p>
    <w:p>
      <w:r>
        <w:drawing>
          <wp:inline distT="0" distB="0" distL="114300" distR="114300">
            <wp:extent cx="5266690" cy="2614930"/>
            <wp:effectExtent l="0" t="0" r="1016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批量上传，需要下载表格模板，填写完成内容后，点击上传后，根据提示上传材料即可。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614930"/>
            <wp:effectExtent l="0" t="0" r="1016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7843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逐个上传材料,项目名称填写单位名称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614930"/>
            <wp:effectExtent l="0" t="0" r="1016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六、上传完成后点击确认办理即可。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E2CD38"/>
    <w:multiLevelType w:val="singleLevel"/>
    <w:tmpl w:val="D1E2CD38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wZDZlYjcyMGYxYTkzNThjMjJlYTQwNzA1ZGM5ZWMifQ=="/>
  </w:docVars>
  <w:rsids>
    <w:rsidRoot w:val="00000000"/>
    <w:rsid w:val="2185226B"/>
    <w:rsid w:val="34EC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2023-10-24T07:19:00Z</dcterms:created>
  <dc:creator>张晓路</dc:creator>
  <cp:lastModifiedBy>此ID已被占用。</cp:lastModifiedBy>
  <dcterms:modified xsi:type="dcterms:W3CDTF">2023-10-26T08:37:56Z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76C6D2A3E70B402C92D77F6F74AB3A6E_12</vt:lpwstr>
  </property>
</Properties>
</file>